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0001838733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Clover Health Investments, Corp.</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001-39252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2014322133</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Andrew Toy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1"/>
        <w:gridCol w:w="1435"/>
        <w:gridCol w:w="1178"/>
        <w:gridCol w:w="1471"/>
        <w:gridCol w:w="1560"/>
        <w:gridCol w:w="1571"/>
        <w:gridCol w:w="1389"/>
      </w:tblGrid>
      <w:tr>
        <w:trPr/>
        <w:tc>
          <w:tcPr>
            <w:tcW w:w="1601" w:type="dxa"/>
            <w:tcBorders/>
            <w:vAlign w:val="center"/>
          </w:tcPr>
          <w:p>
            <w:pPr>
              <w:pStyle w:val="TableHeading"/>
              <w:suppressLineNumbers/>
              <w:bidi w:val="0"/>
              <w:spacing w:before="0" w:after="283"/>
              <w:jc w:val="center"/>
              <w:rPr/>
            </w:pPr>
            <w:r>
              <w:rPr/>
              <w:t>Title of the Class of Securities To Be Sold</w:t>
            </w:r>
          </w:p>
        </w:tc>
        <w:tc>
          <w:tcPr>
            <w:tcW w:w="1435"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1"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1" w:type="dxa"/>
            <w:tcBorders/>
            <w:vAlign w:val="center"/>
          </w:tcPr>
          <w:p>
            <w:pPr>
              <w:pStyle w:val="TableContents"/>
              <w:bidi w:val="0"/>
              <w:spacing w:before="0" w:after="283"/>
              <w:jc w:val="left"/>
              <w:rPr/>
            </w:pPr>
            <w:r>
              <w:rPr/>
              <w:t>Class A Common Stock</w:t>
            </w:r>
          </w:p>
        </w:tc>
        <w:tc>
          <w:tcPr>
            <w:tcW w:w="1435" w:type="dxa"/>
            <w:tcBorders/>
            <w:vAlign w:val="center"/>
          </w:tcPr>
          <w:p>
            <w:pPr>
              <w:pStyle w:val="TableContents"/>
              <w:bidi w:val="0"/>
              <w:spacing w:before="0" w:after="0"/>
              <w:jc w:val="left"/>
              <w:rPr/>
            </w:pPr>
            <w:r>
              <w:rPr/>
              <w:t>Morgan Stanley Smith Barney LLC</w:t>
              <w:br/>
              <w:t>1 New York Plaza</w:t>
              <w:br/>
              <w:t>8th Floor</w:t>
              <w:br/>
              <w:t>New York   NY   10004</w:t>
            </w:r>
          </w:p>
        </w:tc>
        <w:tc>
          <w:tcPr>
            <w:tcW w:w="1178" w:type="dxa"/>
            <w:tcBorders/>
            <w:vAlign w:val="center"/>
          </w:tcPr>
          <w:p>
            <w:pPr>
              <w:pStyle w:val="TableContents"/>
              <w:bidi w:val="0"/>
              <w:spacing w:before="0" w:after="283"/>
              <w:jc w:val="left"/>
              <w:rPr/>
            </w:pPr>
            <w:r>
              <w:rPr/>
              <w:t>309558</w:t>
            </w:r>
          </w:p>
        </w:tc>
        <w:tc>
          <w:tcPr>
            <w:tcW w:w="1471" w:type="dxa"/>
            <w:tcBorders/>
            <w:vAlign w:val="center"/>
          </w:tcPr>
          <w:p>
            <w:pPr>
              <w:pStyle w:val="TableContents"/>
              <w:bidi w:val="0"/>
              <w:spacing w:before="0" w:after="283"/>
              <w:jc w:val="left"/>
              <w:rPr/>
            </w:pPr>
            <w:r>
              <w:rPr/>
              <w:t>1668517.62</w:t>
            </w:r>
          </w:p>
        </w:tc>
        <w:tc>
          <w:tcPr>
            <w:tcW w:w="1560" w:type="dxa"/>
            <w:tcBorders/>
            <w:vAlign w:val="center"/>
          </w:tcPr>
          <w:p>
            <w:pPr>
              <w:pStyle w:val="TableContents"/>
              <w:bidi w:val="0"/>
              <w:spacing w:before="0" w:after="283"/>
              <w:jc w:val="left"/>
              <w:rPr/>
            </w:pPr>
            <w:r>
              <w:rPr/>
              <w:t>430969398</w:t>
            </w:r>
          </w:p>
        </w:tc>
        <w:tc>
          <w:tcPr>
            <w:tcW w:w="1571" w:type="dxa"/>
            <w:tcBorders/>
            <w:vAlign w:val="center"/>
          </w:tcPr>
          <w:p>
            <w:pPr>
              <w:pStyle w:val="TableContents"/>
              <w:bidi w:val="0"/>
              <w:spacing w:before="0" w:after="283"/>
              <w:jc w:val="left"/>
              <w:rPr/>
            </w:pPr>
            <w:r>
              <w:rPr/>
              <w:t>07/01/2026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07/01/2026</w:t>
            </w:r>
          </w:p>
        </w:tc>
        <w:tc>
          <w:tcPr>
            <w:tcW w:w="1430" w:type="dxa"/>
            <w:tcBorders/>
            <w:vAlign w:val="center"/>
          </w:tcPr>
          <w:p>
            <w:pPr>
              <w:pStyle w:val="TableContents"/>
              <w:bidi w:val="0"/>
              <w:spacing w:before="0" w:after="283"/>
              <w:jc w:val="left"/>
              <w:rPr/>
            </w:pPr>
            <w:r>
              <w:rPr/>
              <w:t>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309558</w:t>
            </w:r>
          </w:p>
        </w:tc>
        <w:tc>
          <w:tcPr>
            <w:tcW w:w="1046" w:type="dxa"/>
            <w:tcBorders/>
            <w:vAlign w:val="center"/>
          </w:tcPr>
          <w:p>
            <w:pPr>
              <w:pStyle w:val="TableContents"/>
              <w:bidi w:val="0"/>
              <w:spacing w:before="0" w:after="283"/>
              <w:jc w:val="left"/>
              <w:rPr/>
            </w:pPr>
            <w:r>
              <w:rPr/>
              <w:t>07/01/2026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335"/>
        <w:gridCol w:w="7870"/>
      </w:tblGrid>
      <w:tr>
        <w:trPr/>
        <w:tc>
          <w:tcPr>
            <w:tcW w:w="2335" w:type="dxa"/>
            <w:tcBorders/>
            <w:vAlign w:val="center"/>
          </w:tcPr>
          <w:p>
            <w:pPr>
              <w:pStyle w:val="TableContents"/>
              <w:bidi w:val="0"/>
              <w:spacing w:before="0" w:after="283"/>
              <w:jc w:val="left"/>
              <w:rPr/>
            </w:pPr>
            <w:r>
              <w:rPr/>
              <w:t>Remarks</w:t>
            </w:r>
          </w:p>
        </w:tc>
        <w:tc>
          <w:tcPr>
            <w:tcW w:w="7870" w:type="dxa"/>
            <w:tcBorders/>
            <w:vAlign w:val="center"/>
          </w:tcPr>
          <w:p>
            <w:pPr>
              <w:pStyle w:val="TableContents"/>
              <w:bidi w:val="0"/>
              <w:spacing w:before="0" w:after="0"/>
              <w:jc w:val="left"/>
              <w:rPr/>
            </w:pPr>
            <w:r>
              <w:rPr/>
              <w:t>The proposed sales reported represent shares to be sold by the reporting person to cover tax withholding obligations in connection with the vesting and settlement of restricted stock units. The purpose of the proposed sales is to satisfy tax withholding obligations to be funded by a "sell to cover" transaction and do not represent discretionary transactions by the reporting person.</w:t>
            </w:r>
          </w:p>
        </w:tc>
      </w:tr>
      <w:tr>
        <w:trPr/>
        <w:tc>
          <w:tcPr>
            <w:tcW w:w="2335" w:type="dxa"/>
            <w:tcBorders/>
            <w:vAlign w:val="center"/>
          </w:tcPr>
          <w:p>
            <w:pPr>
              <w:pStyle w:val="TableContents"/>
              <w:bidi w:val="0"/>
              <w:spacing w:before="0" w:after="283"/>
              <w:jc w:val="left"/>
              <w:rPr/>
            </w:pPr>
            <w:r>
              <w:rPr/>
              <w:t>Date of Notice</w:t>
            </w:r>
          </w:p>
        </w:tc>
        <w:tc>
          <w:tcPr>
            <w:tcW w:w="7870" w:type="dxa"/>
            <w:tcBorders/>
            <w:vAlign w:val="center"/>
          </w:tcPr>
          <w:p>
            <w:pPr>
              <w:pStyle w:val="TableContents"/>
              <w:bidi w:val="0"/>
              <w:spacing w:before="0" w:after="0"/>
              <w:jc w:val="left"/>
              <w:rPr/>
            </w:pPr>
            <w:r>
              <w:rPr/>
              <w:t>07/01/2026</w:t>
            </w:r>
          </w:p>
        </w:tc>
      </w:tr>
      <w:tr>
        <w:trPr/>
        <w:tc>
          <w:tcPr>
            <w:tcW w:w="2335" w:type="dxa"/>
            <w:tcBorders/>
            <w:vAlign w:val="center"/>
          </w:tcPr>
          <w:p>
            <w:pPr>
              <w:pStyle w:val="TableContents"/>
              <w:bidi w:val="0"/>
              <w:spacing w:before="0" w:after="283"/>
              <w:jc w:val="left"/>
              <w:rPr/>
            </w:pPr>
            <w:r>
              <w:rPr/>
              <w:t>Date of Plan Adoption or Giving of Instruction, If Relying on Rule 10b5-1</w:t>
            </w:r>
          </w:p>
        </w:tc>
        <w:tc>
          <w:tcPr>
            <w:tcW w:w="7870" w:type="dxa"/>
            <w:tcBorders/>
            <w:vAlign w:val="center"/>
          </w:tcPr>
          <w:p>
            <w:pPr>
              <w:pStyle w:val="TableContents"/>
              <w:bidi w:val="0"/>
              <w:spacing w:before="0" w:after="0"/>
              <w:jc w:val="left"/>
              <w:rPr/>
            </w:pPr>
            <w:r>
              <w:rPr/>
              <w:t>03/02/2026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35" w:type="dxa"/>
            <w:tcBorders/>
            <w:vAlign w:val="center"/>
          </w:tcPr>
          <w:p>
            <w:pPr>
              <w:pStyle w:val="TableContents"/>
              <w:bidi w:val="0"/>
              <w:spacing w:before="0" w:after="283"/>
              <w:jc w:val="left"/>
              <w:rPr/>
            </w:pPr>
            <w:r>
              <w:rPr/>
              <w:t>Signature</w:t>
            </w:r>
          </w:p>
        </w:tc>
        <w:tc>
          <w:tcPr>
            <w:tcW w:w="7870" w:type="dxa"/>
            <w:tcBorders/>
            <w:vAlign w:val="center"/>
          </w:tcPr>
          <w:p>
            <w:pPr>
              <w:pStyle w:val="TableContents"/>
              <w:bidi w:val="0"/>
              <w:spacing w:before="0" w:after="0"/>
              <w:jc w:val="left"/>
              <w:rPr/>
            </w:pPr>
            <w:r>
              <w:rPr/>
              <w:t>/s/ Peter J. Rivas as attorney-in-fact for Andrew Toy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660</Words>
  <Characters>3342</Characters>
  <CharactersWithSpaces>3945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