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0001839066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4"/>
        <w:gridCol w:w="3941"/>
      </w:tblGrid>
      <w:tr>
        <w:trPr/>
        <w:tc>
          <w:tcPr>
            <w:tcW w:w="6264" w:type="dxa"/>
            <w:tcBorders/>
            <w:vAlign w:val="center"/>
          </w:tcPr>
          <w:p>
            <w:pPr>
              <w:pStyle w:val="TableContents"/>
              <w:bidi w:val="0"/>
              <w:spacing w:before="0" w:after="283"/>
              <w:jc w:val="left"/>
              <w:rPr/>
            </w:pPr>
            <w:r>
              <w:rPr/>
              <w:t>Name of Issuer</w:t>
            </w:r>
          </w:p>
        </w:tc>
        <w:tc>
          <w:tcPr>
            <w:tcW w:w="3941" w:type="dxa"/>
            <w:tcBorders/>
            <w:vAlign w:val="center"/>
          </w:tcPr>
          <w:p>
            <w:pPr>
              <w:pStyle w:val="TableContents"/>
              <w:bidi w:val="0"/>
              <w:spacing w:before="0" w:after="0"/>
              <w:jc w:val="left"/>
              <w:rPr/>
            </w:pPr>
            <w:r>
              <w:rPr/>
              <w:t>Clover Health Investments, Corp.</w:t>
            </w:r>
          </w:p>
        </w:tc>
      </w:tr>
      <w:tr>
        <w:trPr/>
        <w:tc>
          <w:tcPr>
            <w:tcW w:w="6264" w:type="dxa"/>
            <w:tcBorders/>
            <w:vAlign w:val="center"/>
          </w:tcPr>
          <w:p>
            <w:pPr>
              <w:pStyle w:val="TableContents"/>
              <w:bidi w:val="0"/>
              <w:spacing w:before="0" w:after="283"/>
              <w:jc w:val="left"/>
              <w:rPr/>
            </w:pPr>
            <w:r>
              <w:rPr/>
              <w:t>SEC File Number</w:t>
            </w:r>
          </w:p>
        </w:tc>
        <w:tc>
          <w:tcPr>
            <w:tcW w:w="3941" w:type="dxa"/>
            <w:tcBorders/>
            <w:vAlign w:val="center"/>
          </w:tcPr>
          <w:p>
            <w:pPr>
              <w:pStyle w:val="TableContents"/>
              <w:bidi w:val="0"/>
              <w:spacing w:before="0" w:after="0"/>
              <w:jc w:val="left"/>
              <w:rPr/>
            </w:pPr>
            <w:r>
              <w:rPr/>
              <w:t>001-39252</w:t>
            </w:r>
          </w:p>
        </w:tc>
      </w:tr>
      <w:tr>
        <w:trPr/>
        <w:tc>
          <w:tcPr>
            <w:tcW w:w="6264" w:type="dxa"/>
            <w:tcBorders/>
            <w:vAlign w:val="center"/>
          </w:tcPr>
          <w:p>
            <w:pPr>
              <w:pStyle w:val="TableContents"/>
              <w:bidi w:val="0"/>
              <w:spacing w:before="0" w:after="283"/>
              <w:jc w:val="left"/>
              <w:rPr/>
            </w:pPr>
            <w:r>
              <w:rPr/>
              <w:t>Address of Issuer</w:t>
            </w:r>
          </w:p>
        </w:tc>
        <w:tc>
          <w:tcPr>
            <w:tcW w:w="3941" w:type="dxa"/>
            <w:tcBorders/>
            <w:vAlign w:val="center"/>
          </w:tcPr>
          <w:p>
            <w:pPr>
              <w:pStyle w:val="TableContents"/>
              <w:bidi w:val="0"/>
              <w:spacing w:before="0" w:after="0"/>
              <w:jc w:val="left"/>
              <w:rPr/>
            </w:pPr>
            <w:r>
              <w:rPr/>
              <w:t>1209 Orange Street</w:t>
              <w:br/>
              <w:t>Wilmington</w:t>
              <w:br/>
              <w:t xml:space="preserve">DELAWARE </w:t>
              <w:br/>
              <w:t>19801</w:t>
            </w:r>
          </w:p>
        </w:tc>
      </w:tr>
      <w:tr>
        <w:trPr/>
        <w:tc>
          <w:tcPr>
            <w:tcW w:w="6264" w:type="dxa"/>
            <w:tcBorders/>
            <w:vAlign w:val="center"/>
          </w:tcPr>
          <w:p>
            <w:pPr>
              <w:pStyle w:val="TableContents"/>
              <w:bidi w:val="0"/>
              <w:spacing w:before="0" w:after="283"/>
              <w:jc w:val="left"/>
              <w:rPr/>
            </w:pPr>
            <w:r>
              <w:rPr/>
              <w:t>Phone</w:t>
            </w:r>
          </w:p>
        </w:tc>
        <w:tc>
          <w:tcPr>
            <w:tcW w:w="3941" w:type="dxa"/>
            <w:tcBorders/>
            <w:vAlign w:val="center"/>
          </w:tcPr>
          <w:p>
            <w:pPr>
              <w:pStyle w:val="TableContents"/>
              <w:bidi w:val="0"/>
              <w:spacing w:before="0" w:after="0"/>
              <w:jc w:val="left"/>
              <w:rPr/>
            </w:pPr>
            <w:r>
              <w:rPr/>
              <w:t>2014322133</w:t>
            </w:r>
          </w:p>
        </w:tc>
      </w:tr>
      <w:tr>
        <w:trPr/>
        <w:tc>
          <w:tcPr>
            <w:tcW w:w="6264" w:type="dxa"/>
            <w:tcBorders/>
            <w:vAlign w:val="center"/>
          </w:tcPr>
          <w:p>
            <w:pPr>
              <w:pStyle w:val="TableContents"/>
              <w:bidi w:val="0"/>
              <w:spacing w:before="0" w:after="283"/>
              <w:jc w:val="left"/>
              <w:rPr/>
            </w:pPr>
            <w:r>
              <w:rPr/>
              <w:t>Name of Person for Whose Account the Securities are To Be Sold</w:t>
            </w:r>
          </w:p>
        </w:tc>
        <w:tc>
          <w:tcPr>
            <w:tcW w:w="3941" w:type="dxa"/>
            <w:tcBorders/>
            <w:vAlign w:val="center"/>
          </w:tcPr>
          <w:p>
            <w:pPr>
              <w:pStyle w:val="TableContents"/>
              <w:bidi w:val="0"/>
              <w:spacing w:before="0" w:after="0"/>
              <w:jc w:val="left"/>
              <w:rPr/>
            </w:pPr>
            <w:r>
              <w:rPr/>
              <w:t>Jamie Reynoso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4" w:type="dxa"/>
            <w:tcBorders/>
            <w:vAlign w:val="center"/>
          </w:tcPr>
          <w:p>
            <w:pPr>
              <w:pStyle w:val="TableContents"/>
              <w:bidi w:val="0"/>
              <w:spacing w:before="0" w:after="283"/>
              <w:jc w:val="left"/>
              <w:rPr/>
            </w:pPr>
            <w:r>
              <w:rPr/>
              <w:t>Relationship to Issuer</w:t>
            </w:r>
          </w:p>
        </w:tc>
        <w:tc>
          <w:tcPr>
            <w:tcW w:w="39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2"/>
        <w:gridCol w:w="1455"/>
        <w:gridCol w:w="1187"/>
        <w:gridCol w:w="1396"/>
        <w:gridCol w:w="1568"/>
        <w:gridCol w:w="1576"/>
        <w:gridCol w:w="1401"/>
      </w:tblGrid>
      <w:tr>
        <w:trPr/>
        <w:tc>
          <w:tcPr>
            <w:tcW w:w="1622"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8" w:type="dxa"/>
            <w:tcBorders/>
            <w:vAlign w:val="center"/>
          </w:tcPr>
          <w:p>
            <w:pPr>
              <w:pStyle w:val="TableHeading"/>
              <w:suppressLineNumbers/>
              <w:bidi w:val="0"/>
              <w:spacing w:before="0" w:after="283"/>
              <w:jc w:val="center"/>
              <w:rPr/>
            </w:pPr>
            <w:r>
              <w:rPr/>
              <w:t>Number of Shares or Other Units Outstanding</w:t>
            </w:r>
          </w:p>
        </w:tc>
        <w:tc>
          <w:tcPr>
            <w:tcW w:w="1576" w:type="dxa"/>
            <w:tcBorders/>
            <w:vAlign w:val="center"/>
          </w:tcPr>
          <w:p>
            <w:pPr>
              <w:pStyle w:val="TableHeading"/>
              <w:suppressLineNumbers/>
              <w:bidi w:val="0"/>
              <w:spacing w:before="0" w:after="283"/>
              <w:jc w:val="center"/>
              <w:rPr/>
            </w:pPr>
            <w:r>
              <w:rPr/>
              <w:t>Approximate Date of Sale</w:t>
            </w:r>
          </w:p>
        </w:tc>
        <w:tc>
          <w:tcPr>
            <w:tcW w:w="1401" w:type="dxa"/>
            <w:tcBorders/>
            <w:vAlign w:val="center"/>
          </w:tcPr>
          <w:p>
            <w:pPr>
              <w:pStyle w:val="TableHeading"/>
              <w:suppressLineNumbers/>
              <w:bidi w:val="0"/>
              <w:spacing w:before="0" w:after="283"/>
              <w:jc w:val="center"/>
              <w:rPr/>
            </w:pPr>
            <w:r>
              <w:rPr/>
              <w:t>Name the Securities Exchange</w:t>
            </w:r>
          </w:p>
        </w:tc>
      </w:tr>
      <w:tr>
        <w:trPr/>
        <w:tc>
          <w:tcPr>
            <w:tcW w:w="1622" w:type="dxa"/>
            <w:tcBorders/>
            <w:vAlign w:val="center"/>
          </w:tcPr>
          <w:p>
            <w:pPr>
              <w:pStyle w:val="TableContents"/>
              <w:bidi w:val="0"/>
              <w:spacing w:before="0" w:after="283"/>
              <w:jc w:val="left"/>
              <w:rPr/>
            </w:pPr>
            <w:r>
              <w:rPr/>
              <w:t>Class A Common Stock</w:t>
            </w:r>
          </w:p>
        </w:tc>
        <w:tc>
          <w:tcPr>
            <w:tcW w:w="1455" w:type="dxa"/>
            <w:tcBorders/>
            <w:vAlign w:val="center"/>
          </w:tcPr>
          <w:p>
            <w:pPr>
              <w:pStyle w:val="TableContents"/>
              <w:bidi w:val="0"/>
              <w:spacing w:before="0" w:after="0"/>
              <w:jc w:val="left"/>
              <w:rPr/>
            </w:pPr>
            <w:r>
              <w:rPr/>
              <w:t>Morgan Stanley Smith Barney LLC</w:t>
              <w:br/>
              <w:t>1 New York Plaza</w:t>
              <w:br/>
              <w:t>8th Floor</w:t>
              <w:br/>
              <w:t>New York   NY   10004</w:t>
            </w:r>
          </w:p>
        </w:tc>
        <w:tc>
          <w:tcPr>
            <w:tcW w:w="1187" w:type="dxa"/>
            <w:tcBorders/>
            <w:vAlign w:val="center"/>
          </w:tcPr>
          <w:p>
            <w:pPr>
              <w:pStyle w:val="TableContents"/>
              <w:bidi w:val="0"/>
              <w:spacing w:before="0" w:after="283"/>
              <w:jc w:val="left"/>
              <w:rPr/>
            </w:pPr>
            <w:r>
              <w:rPr/>
              <w:t>6229</w:t>
            </w:r>
          </w:p>
        </w:tc>
        <w:tc>
          <w:tcPr>
            <w:tcW w:w="1396" w:type="dxa"/>
            <w:tcBorders/>
            <w:vAlign w:val="center"/>
          </w:tcPr>
          <w:p>
            <w:pPr>
              <w:pStyle w:val="TableContents"/>
              <w:bidi w:val="0"/>
              <w:spacing w:before="0" w:after="283"/>
              <w:jc w:val="left"/>
              <w:rPr/>
            </w:pPr>
            <w:r>
              <w:rPr/>
              <w:t>32764.54</w:t>
            </w:r>
          </w:p>
        </w:tc>
        <w:tc>
          <w:tcPr>
            <w:tcW w:w="1568" w:type="dxa"/>
            <w:tcBorders/>
            <w:vAlign w:val="center"/>
          </w:tcPr>
          <w:p>
            <w:pPr>
              <w:pStyle w:val="TableContents"/>
              <w:bidi w:val="0"/>
              <w:spacing w:before="0" w:after="283"/>
              <w:jc w:val="left"/>
              <w:rPr/>
            </w:pPr>
            <w:r>
              <w:rPr/>
              <w:t>430969398</w:t>
            </w:r>
          </w:p>
        </w:tc>
        <w:tc>
          <w:tcPr>
            <w:tcW w:w="1576" w:type="dxa"/>
            <w:tcBorders/>
            <w:vAlign w:val="center"/>
          </w:tcPr>
          <w:p>
            <w:pPr>
              <w:pStyle w:val="TableContents"/>
              <w:bidi w:val="0"/>
              <w:spacing w:before="0" w:after="283"/>
              <w:jc w:val="left"/>
              <w:rPr/>
            </w:pPr>
            <w:r>
              <w:rPr/>
              <w:t>07/06/2026</w:t>
            </w:r>
          </w:p>
        </w:tc>
        <w:tc>
          <w:tcPr>
            <w:tcW w:w="140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Class A Common Stock</w:t>
            </w:r>
          </w:p>
        </w:tc>
        <w:tc>
          <w:tcPr>
            <w:tcW w:w="1105" w:type="dxa"/>
            <w:tcBorders/>
            <w:vAlign w:val="center"/>
          </w:tcPr>
          <w:p>
            <w:pPr>
              <w:pStyle w:val="TableContents"/>
              <w:bidi w:val="0"/>
              <w:spacing w:before="0" w:after="283"/>
              <w:jc w:val="left"/>
              <w:rPr/>
            </w:pPr>
            <w:r>
              <w:rPr/>
              <w:t>07/03/2026</w:t>
            </w:r>
          </w:p>
        </w:tc>
        <w:tc>
          <w:tcPr>
            <w:tcW w:w="1430" w:type="dxa"/>
            <w:tcBorders/>
            <w:vAlign w:val="center"/>
          </w:tcPr>
          <w:p>
            <w:pPr>
              <w:pStyle w:val="TableContents"/>
              <w:bidi w:val="0"/>
              <w:spacing w:before="0" w:after="283"/>
              <w:jc w:val="left"/>
              <w:rPr/>
            </w:pPr>
            <w:r>
              <w:rPr/>
              <w:t>Restricted Stock Units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6229</w:t>
            </w:r>
          </w:p>
        </w:tc>
        <w:tc>
          <w:tcPr>
            <w:tcW w:w="1046" w:type="dxa"/>
            <w:tcBorders/>
            <w:vAlign w:val="center"/>
          </w:tcPr>
          <w:p>
            <w:pPr>
              <w:pStyle w:val="TableContents"/>
              <w:bidi w:val="0"/>
              <w:spacing w:before="0" w:after="283"/>
              <w:jc w:val="left"/>
              <w:rPr/>
            </w:pPr>
            <w:r>
              <w:rPr/>
              <w:t>07/03/2026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4"/>
        <w:gridCol w:w="2946"/>
        <w:gridCol w:w="946"/>
        <w:gridCol w:w="1563"/>
        <w:gridCol w:w="1686"/>
      </w:tblGrid>
      <w:tr>
        <w:trPr/>
        <w:tc>
          <w:tcPr>
            <w:tcW w:w="3064" w:type="dxa"/>
            <w:tcBorders/>
            <w:vAlign w:val="center"/>
          </w:tcPr>
          <w:p>
            <w:pPr>
              <w:pStyle w:val="TableHeading"/>
              <w:suppressLineNumbers/>
              <w:bidi w:val="0"/>
              <w:spacing w:before="0" w:after="283"/>
              <w:jc w:val="center"/>
              <w:rPr/>
            </w:pPr>
            <w:r>
              <w:rPr/>
              <w:t>Name and Address of Seller</w:t>
            </w:r>
          </w:p>
        </w:tc>
        <w:tc>
          <w:tcPr>
            <w:tcW w:w="2946"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686" w:type="dxa"/>
            <w:tcBorders/>
            <w:vAlign w:val="center"/>
          </w:tcPr>
          <w:p>
            <w:pPr>
              <w:pStyle w:val="TableHeading"/>
              <w:suppressLineNumbers/>
              <w:bidi w:val="0"/>
              <w:spacing w:before="0" w:after="283"/>
              <w:jc w:val="center"/>
              <w:rPr/>
            </w:pPr>
            <w:r>
              <w:rPr/>
              <w:t>Gross Proceeds</w:t>
            </w:r>
          </w:p>
        </w:tc>
      </w:tr>
      <w:tr>
        <w:trPr/>
        <w:tc>
          <w:tcPr>
            <w:tcW w:w="3064" w:type="dxa"/>
            <w:tcBorders/>
            <w:vAlign w:val="center"/>
          </w:tcPr>
          <w:p>
            <w:pPr>
              <w:pStyle w:val="TableContents"/>
              <w:bidi w:val="0"/>
              <w:spacing w:before="0" w:after="283"/>
              <w:jc w:val="left"/>
              <w:rPr/>
            </w:pPr>
            <w:r>
              <w:rPr/>
              <w:t>10b5-1 Sales for Jamie Reynoso</w:t>
              <w:br/>
              <w:t>1209 Orange Street</w:t>
              <w:br/>
              <w:t>Wilmington   DE   19801</w:t>
            </w:r>
          </w:p>
        </w:tc>
        <w:tc>
          <w:tcPr>
            <w:tcW w:w="2946" w:type="dxa"/>
            <w:tcBorders/>
            <w:vAlign w:val="center"/>
          </w:tcPr>
          <w:p>
            <w:pPr>
              <w:pStyle w:val="TableContents"/>
              <w:bidi w:val="0"/>
              <w:spacing w:before="0" w:after="283"/>
              <w:jc w:val="left"/>
              <w:rPr/>
            </w:pPr>
            <w:r>
              <w:rPr/>
              <w:t>Class A Common Stock</w:t>
            </w:r>
          </w:p>
        </w:tc>
        <w:tc>
          <w:tcPr>
            <w:tcW w:w="946" w:type="dxa"/>
            <w:tcBorders/>
            <w:vAlign w:val="center"/>
          </w:tcPr>
          <w:p>
            <w:pPr>
              <w:pStyle w:val="TableContents"/>
              <w:bidi w:val="0"/>
              <w:spacing w:before="0" w:after="283"/>
              <w:jc w:val="left"/>
              <w:rPr/>
            </w:pPr>
            <w:r>
              <w:rPr/>
              <w:t>06/17/2026</w:t>
            </w:r>
          </w:p>
        </w:tc>
        <w:tc>
          <w:tcPr>
            <w:tcW w:w="1563" w:type="dxa"/>
            <w:tcBorders/>
            <w:vAlign w:val="center"/>
          </w:tcPr>
          <w:p>
            <w:pPr>
              <w:pStyle w:val="TableContents"/>
              <w:bidi w:val="0"/>
              <w:spacing w:before="0" w:after="283"/>
              <w:jc w:val="left"/>
              <w:rPr/>
            </w:pPr>
            <w:r>
              <w:rPr/>
              <w:t>2360</w:t>
            </w:r>
          </w:p>
        </w:tc>
        <w:tc>
          <w:tcPr>
            <w:tcW w:w="1686" w:type="dxa"/>
            <w:tcBorders/>
            <w:vAlign w:val="center"/>
          </w:tcPr>
          <w:p>
            <w:pPr>
              <w:pStyle w:val="TableContents"/>
              <w:bidi w:val="0"/>
              <w:spacing w:before="0" w:after="283"/>
              <w:jc w:val="left"/>
              <w:rPr/>
            </w:pPr>
            <w:r>
              <w:rPr/>
              <w:t>11280.8</w:t>
            </w:r>
          </w:p>
        </w:tc>
      </w:tr>
      <w:tr>
        <w:trPr/>
        <w:tc>
          <w:tcPr>
            <w:tcW w:w="3064" w:type="dxa"/>
            <w:tcBorders/>
            <w:vAlign w:val="center"/>
          </w:tcPr>
          <w:p>
            <w:pPr>
              <w:pStyle w:val="TableContents"/>
              <w:bidi w:val="0"/>
              <w:spacing w:before="0" w:after="283"/>
              <w:jc w:val="left"/>
              <w:rPr/>
            </w:pPr>
            <w:r>
              <w:rPr/>
              <w:t>10b5-1 Sales for Jamie Reynoso</w:t>
              <w:br/>
              <w:t>1209 Orange Street</w:t>
              <w:br/>
              <w:t>Wilmington   DE   19801</w:t>
            </w:r>
          </w:p>
        </w:tc>
        <w:tc>
          <w:tcPr>
            <w:tcW w:w="2946" w:type="dxa"/>
            <w:tcBorders/>
            <w:vAlign w:val="center"/>
          </w:tcPr>
          <w:p>
            <w:pPr>
              <w:pStyle w:val="TableContents"/>
              <w:bidi w:val="0"/>
              <w:spacing w:before="0" w:after="283"/>
              <w:jc w:val="left"/>
              <w:rPr/>
            </w:pPr>
            <w:r>
              <w:rPr/>
              <w:t>Class A Common Stock</w:t>
            </w:r>
          </w:p>
        </w:tc>
        <w:tc>
          <w:tcPr>
            <w:tcW w:w="946" w:type="dxa"/>
            <w:tcBorders/>
            <w:vAlign w:val="center"/>
          </w:tcPr>
          <w:p>
            <w:pPr>
              <w:pStyle w:val="TableContents"/>
              <w:bidi w:val="0"/>
              <w:spacing w:before="0" w:after="283"/>
              <w:jc w:val="left"/>
              <w:rPr/>
            </w:pPr>
            <w:r>
              <w:rPr/>
              <w:t>06/15/2026</w:t>
            </w:r>
          </w:p>
        </w:tc>
        <w:tc>
          <w:tcPr>
            <w:tcW w:w="1563" w:type="dxa"/>
            <w:tcBorders/>
            <w:vAlign w:val="center"/>
          </w:tcPr>
          <w:p>
            <w:pPr>
              <w:pStyle w:val="TableContents"/>
              <w:bidi w:val="0"/>
              <w:spacing w:before="0" w:after="283"/>
              <w:jc w:val="left"/>
              <w:rPr/>
            </w:pPr>
            <w:r>
              <w:rPr/>
              <w:t>6350</w:t>
            </w:r>
          </w:p>
        </w:tc>
        <w:tc>
          <w:tcPr>
            <w:tcW w:w="1686" w:type="dxa"/>
            <w:tcBorders/>
            <w:vAlign w:val="center"/>
          </w:tcPr>
          <w:p>
            <w:pPr>
              <w:pStyle w:val="TableContents"/>
              <w:bidi w:val="0"/>
              <w:spacing w:before="0" w:after="283"/>
              <w:jc w:val="left"/>
              <w:rPr/>
            </w:pPr>
            <w:r>
              <w:rPr/>
              <w:t>29273.5</w:t>
            </w:r>
          </w:p>
        </w:tc>
      </w:tr>
      <w:tr>
        <w:trPr/>
        <w:tc>
          <w:tcPr>
            <w:tcW w:w="3064" w:type="dxa"/>
            <w:tcBorders/>
            <w:vAlign w:val="center"/>
          </w:tcPr>
          <w:p>
            <w:pPr>
              <w:pStyle w:val="TableContents"/>
              <w:bidi w:val="0"/>
              <w:spacing w:before="0" w:after="283"/>
              <w:jc w:val="left"/>
              <w:rPr/>
            </w:pPr>
            <w:r>
              <w:rPr/>
              <w:t>10b5-1 Sales for Jamie Reynoso</w:t>
              <w:br/>
              <w:t>1209 Orange Street</w:t>
              <w:br/>
              <w:t>Wilmington   DE   19801</w:t>
            </w:r>
          </w:p>
        </w:tc>
        <w:tc>
          <w:tcPr>
            <w:tcW w:w="2946" w:type="dxa"/>
            <w:tcBorders/>
            <w:vAlign w:val="center"/>
          </w:tcPr>
          <w:p>
            <w:pPr>
              <w:pStyle w:val="TableContents"/>
              <w:bidi w:val="0"/>
              <w:spacing w:before="0" w:after="283"/>
              <w:jc w:val="left"/>
              <w:rPr/>
            </w:pPr>
            <w:r>
              <w:rPr/>
              <w:t>Class A Common Stock</w:t>
            </w:r>
          </w:p>
        </w:tc>
        <w:tc>
          <w:tcPr>
            <w:tcW w:w="946" w:type="dxa"/>
            <w:tcBorders/>
            <w:vAlign w:val="center"/>
          </w:tcPr>
          <w:p>
            <w:pPr>
              <w:pStyle w:val="TableContents"/>
              <w:bidi w:val="0"/>
              <w:spacing w:before="0" w:after="283"/>
              <w:jc w:val="left"/>
              <w:rPr/>
            </w:pPr>
            <w:r>
              <w:rPr/>
              <w:t>06/11/2026</w:t>
            </w:r>
          </w:p>
        </w:tc>
        <w:tc>
          <w:tcPr>
            <w:tcW w:w="1563" w:type="dxa"/>
            <w:tcBorders/>
            <w:vAlign w:val="center"/>
          </w:tcPr>
          <w:p>
            <w:pPr>
              <w:pStyle w:val="TableContents"/>
              <w:bidi w:val="0"/>
              <w:spacing w:before="0" w:after="283"/>
              <w:jc w:val="left"/>
              <w:rPr/>
            </w:pPr>
            <w:r>
              <w:rPr/>
              <w:t>7289</w:t>
            </w:r>
          </w:p>
        </w:tc>
        <w:tc>
          <w:tcPr>
            <w:tcW w:w="1686" w:type="dxa"/>
            <w:tcBorders/>
            <w:vAlign w:val="center"/>
          </w:tcPr>
          <w:p>
            <w:pPr>
              <w:pStyle w:val="TableContents"/>
              <w:bidi w:val="0"/>
              <w:spacing w:before="0" w:after="283"/>
              <w:jc w:val="left"/>
              <w:rPr/>
            </w:pPr>
            <w:r>
              <w:rPr/>
              <w:t>35752.71</w:t>
            </w:r>
          </w:p>
        </w:tc>
      </w:tr>
      <w:tr>
        <w:trPr/>
        <w:tc>
          <w:tcPr>
            <w:tcW w:w="3064" w:type="dxa"/>
            <w:tcBorders/>
            <w:vAlign w:val="center"/>
          </w:tcPr>
          <w:p>
            <w:pPr>
              <w:pStyle w:val="TableContents"/>
              <w:bidi w:val="0"/>
              <w:spacing w:before="0" w:after="283"/>
              <w:jc w:val="left"/>
              <w:rPr/>
            </w:pPr>
            <w:r>
              <w:rPr/>
              <w:t>10b5-1 Sales for Jamie Reynoso</w:t>
              <w:br/>
              <w:t>1209 Orange Street</w:t>
              <w:br/>
              <w:t>Wilmington   DE   19801</w:t>
            </w:r>
          </w:p>
        </w:tc>
        <w:tc>
          <w:tcPr>
            <w:tcW w:w="2946" w:type="dxa"/>
            <w:tcBorders/>
            <w:vAlign w:val="center"/>
          </w:tcPr>
          <w:p>
            <w:pPr>
              <w:pStyle w:val="TableContents"/>
              <w:bidi w:val="0"/>
              <w:spacing w:before="0" w:after="283"/>
              <w:jc w:val="left"/>
              <w:rPr/>
            </w:pPr>
            <w:r>
              <w:rPr/>
              <w:t>Class A Common Stock</w:t>
            </w:r>
          </w:p>
        </w:tc>
        <w:tc>
          <w:tcPr>
            <w:tcW w:w="946" w:type="dxa"/>
            <w:tcBorders/>
            <w:vAlign w:val="center"/>
          </w:tcPr>
          <w:p>
            <w:pPr>
              <w:pStyle w:val="TableContents"/>
              <w:bidi w:val="0"/>
              <w:spacing w:before="0" w:after="283"/>
              <w:jc w:val="left"/>
              <w:rPr/>
            </w:pPr>
            <w:r>
              <w:rPr/>
              <w:t>03/18/2026</w:t>
            </w:r>
          </w:p>
        </w:tc>
        <w:tc>
          <w:tcPr>
            <w:tcW w:w="1563" w:type="dxa"/>
            <w:tcBorders/>
            <w:vAlign w:val="center"/>
          </w:tcPr>
          <w:p>
            <w:pPr>
              <w:pStyle w:val="TableContents"/>
              <w:bidi w:val="0"/>
              <w:spacing w:before="0" w:after="283"/>
              <w:jc w:val="left"/>
              <w:rPr/>
            </w:pPr>
            <w:r>
              <w:rPr/>
              <w:t>5833</w:t>
            </w:r>
          </w:p>
        </w:tc>
        <w:tc>
          <w:tcPr>
            <w:tcW w:w="1686" w:type="dxa"/>
            <w:tcBorders/>
            <w:vAlign w:val="center"/>
          </w:tcPr>
          <w:p>
            <w:pPr>
              <w:pStyle w:val="TableContents"/>
              <w:bidi w:val="0"/>
              <w:spacing w:before="0" w:after="283"/>
              <w:jc w:val="left"/>
              <w:rPr/>
            </w:pPr>
            <w:r>
              <w:rPr/>
              <w:t>11116.53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335"/>
        <w:gridCol w:w="7870"/>
      </w:tblGrid>
      <w:tr>
        <w:trPr/>
        <w:tc>
          <w:tcPr>
            <w:tcW w:w="2335" w:type="dxa"/>
            <w:tcBorders/>
            <w:vAlign w:val="center"/>
          </w:tcPr>
          <w:p>
            <w:pPr>
              <w:pStyle w:val="TableContents"/>
              <w:bidi w:val="0"/>
              <w:spacing w:before="0" w:after="283"/>
              <w:jc w:val="left"/>
              <w:rPr/>
            </w:pPr>
            <w:r>
              <w:rPr/>
              <w:t>Remarks</w:t>
            </w:r>
          </w:p>
        </w:tc>
        <w:tc>
          <w:tcPr>
            <w:tcW w:w="7870" w:type="dxa"/>
            <w:tcBorders/>
            <w:vAlign w:val="center"/>
          </w:tcPr>
          <w:p>
            <w:pPr>
              <w:pStyle w:val="TableContents"/>
              <w:bidi w:val="0"/>
              <w:spacing w:before="0" w:after="0"/>
              <w:jc w:val="left"/>
              <w:rPr/>
            </w:pPr>
            <w:r>
              <w:rPr/>
              <w:t>The proposed sales reported represent shares to be sold by the reporting person to cover tax withholding obligations in connection with the vesting and settlement of restricted stock units. The purpose of the proposed sales is to satisfy tax withholding obligations to be funded by a "sell to cover" transaction and do not represent discretionary transactions by the reporting person.</w:t>
            </w:r>
          </w:p>
        </w:tc>
      </w:tr>
      <w:tr>
        <w:trPr/>
        <w:tc>
          <w:tcPr>
            <w:tcW w:w="2335" w:type="dxa"/>
            <w:tcBorders/>
            <w:vAlign w:val="center"/>
          </w:tcPr>
          <w:p>
            <w:pPr>
              <w:pStyle w:val="TableContents"/>
              <w:bidi w:val="0"/>
              <w:spacing w:before="0" w:after="283"/>
              <w:jc w:val="left"/>
              <w:rPr/>
            </w:pPr>
            <w:r>
              <w:rPr/>
              <w:t>Date of Notice</w:t>
            </w:r>
          </w:p>
        </w:tc>
        <w:tc>
          <w:tcPr>
            <w:tcW w:w="7870" w:type="dxa"/>
            <w:tcBorders/>
            <w:vAlign w:val="center"/>
          </w:tcPr>
          <w:p>
            <w:pPr>
              <w:pStyle w:val="TableContents"/>
              <w:bidi w:val="0"/>
              <w:spacing w:before="0" w:after="0"/>
              <w:jc w:val="left"/>
              <w:rPr/>
            </w:pPr>
            <w:r>
              <w:rPr/>
              <w:t>07/06/2026</w:t>
            </w:r>
          </w:p>
        </w:tc>
      </w:tr>
      <w:tr>
        <w:trPr/>
        <w:tc>
          <w:tcPr>
            <w:tcW w:w="2335" w:type="dxa"/>
            <w:tcBorders/>
            <w:vAlign w:val="center"/>
          </w:tcPr>
          <w:p>
            <w:pPr>
              <w:pStyle w:val="TableContents"/>
              <w:bidi w:val="0"/>
              <w:spacing w:before="0" w:after="283"/>
              <w:jc w:val="left"/>
              <w:rPr/>
            </w:pPr>
            <w:r>
              <w:rPr/>
              <w:t>Date of Plan Adoption or Giving of Instruction, If Relying on Rule 10b5-1</w:t>
            </w:r>
          </w:p>
        </w:tc>
        <w:tc>
          <w:tcPr>
            <w:tcW w:w="7870" w:type="dxa"/>
            <w:tcBorders/>
            <w:vAlign w:val="center"/>
          </w:tcPr>
          <w:p>
            <w:pPr>
              <w:pStyle w:val="TableContents"/>
              <w:bidi w:val="0"/>
              <w:spacing w:before="0" w:after="0"/>
              <w:jc w:val="left"/>
              <w:rPr/>
            </w:pPr>
            <w:r>
              <w:rPr/>
              <w:t>03/02/2026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335" w:type="dxa"/>
            <w:tcBorders/>
            <w:vAlign w:val="center"/>
          </w:tcPr>
          <w:p>
            <w:pPr>
              <w:pStyle w:val="TableContents"/>
              <w:bidi w:val="0"/>
              <w:spacing w:before="0" w:after="283"/>
              <w:jc w:val="left"/>
              <w:rPr/>
            </w:pPr>
            <w:r>
              <w:rPr/>
              <w:t>Signature</w:t>
            </w:r>
          </w:p>
        </w:tc>
        <w:tc>
          <w:tcPr>
            <w:tcW w:w="7870" w:type="dxa"/>
            <w:tcBorders/>
            <w:vAlign w:val="center"/>
          </w:tcPr>
          <w:p>
            <w:pPr>
              <w:pStyle w:val="TableContents"/>
              <w:bidi w:val="0"/>
              <w:spacing w:before="0" w:after="0"/>
              <w:jc w:val="left"/>
              <w:rPr/>
            </w:pPr>
            <w:r>
              <w:rPr/>
              <w:t>/s/Peter J. Rivas as attorney-in-fact for Jamie Reynoso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746</Words>
  <Characters>3805</Characters>
  <CharactersWithSpaces>4486</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